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s automatickým čištěním s přerušením toku – Statické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s automatickým čištěním s přerušením toku – Statické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