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s automatickým čištěním s přerušením toku – Statické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E0164681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s automatickým čištěním s přerušením toku – Statické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SECA-4040-04V-ES-F1M-B-P-ST-B-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