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Feritový magnetický závěsný separátor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ROFC100350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Feritový magnetický závěsný separátor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ROFC100350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ROP-F5-C-100-W-G-L-B-B-B-NA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cross mounting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inline mounting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430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Ø35 mm (8x)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framework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covers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Grit blasted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Red (Traffic red): RAL3020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motor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Black (Jet Black): RAL9005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 (Stainless steel)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rollers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Conveying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1870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speed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1,5 m/s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Rubber, with cleats (EP500/4 5+2)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cleat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T100/10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ferrite 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dimensions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1250x951x343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Main pole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1040x951x343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SEW electro motor with gear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frequency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230 (Δ) / 400 (Y) V AC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position / operating side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Left (seen in transport direction)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rotational speed (out)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71 rpm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IP55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Duty cycle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100%, 24 hours/day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central greasing point on both sides for bearings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2590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1625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685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2250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