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Kundenspezifischer SmCo-Magnet - Trapez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E0165701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Kundenspezifischer SmCo-Magnet - Trapez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M-T-S-XXX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