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HKAD04000_1_1297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7646a5899c848f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Elektromagnetische Stabmagnet - 400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EHKAD04000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Elektromagnetische Stabmagnet - 400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EHKAD04000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HEB-035x30-0400-GC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Electrical, via a control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400x35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440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- with safety factor 2 acc. EN13155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880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Cable, two-core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Cable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Yellow (Melon yellow): RAL1028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product temperature (depending on ambient temp.)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29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50%, max. 10 min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ESVL105002/ESVL110002/ESVL130001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27646a5899c848f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