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SRKP150035_1225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4d9370ea78a34c5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Kaskadenmagnet - 300 m³/h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SRKP150035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Kaskadenmagnet - 300 m³/h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SRKP150035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SEK-P-1500-3-FN-DC-Ex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particle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Fe-particle size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Production stop required during ferrous particles disposal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Cleaning (ferrous particles disposal) method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Automatic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via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Discharge chute by pneumatically actuated valve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Build-in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1165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In-/outlet shape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 inlet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1500x300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outlet 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1500x300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outlet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1500x200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 connection type/size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Rectangular flanges with hole pattern acc. to drawing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capacity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300 m³/h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AISI304 (SS 1.4301)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WB: Welded shut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WB: Welded shut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magnet(s)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inspection hatch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Blue (Ultramarine blue): RAL 5002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safety guards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(Traffic white): RAL 9016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-5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ATEX marking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Ex II 1/2D c T130 °C Da/Db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Suited for use in ATEX zone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20, 21 and 22 inside, 21 and 22 outside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plate magnet - extra strong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 lowest stage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 other stages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GSFD-33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1490x202x83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2600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Solenoid valve electric supply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24 V DC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Pneumatic supply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Max. 6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Control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Signal (minimal 15 sec) from control room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integrated valve box for Fe-particles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Incl. cleaning sequence control unit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Incl. wear plate (first step)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Depth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1145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1746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1165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4d9370ea78a34c5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