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semiautomática - Estático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E0063099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semiautomática - Estático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SECE-2020-02V-ES-F1M-B-B-BB-B-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- 12xM8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