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Electroimán bala - 350 m³/h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SPAB000066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Electroimán bala - 350 m³/h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SPAB000066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SPA-6-B-FI-FO-ST-Ex-D-B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Pneumatically actuated valve box underneath product channel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Round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Round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Ø500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outlet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Inlet interface connection type/size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DN500 acc. DIN 24154 R4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Outlet 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DN500 acc. DIN 24154 R4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Electrical connection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To connection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capacity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350 m³/h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Adjustable fasteners on cleaning/inspection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/ AISI316 (SS 1.4401) / Nickel plated 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sponge rubber VMQ, white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WB: Welded shut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WB: Welded shut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Grey (Platinum grey): RAL7036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Dark grey (Umbra grey): RAL7022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product flow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product flow temperature in ATEX environment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ATEX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 II 1/2 D T130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Suited for use in ATEX zone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20, 21 and 22 inside, 21 and 22 outside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Electromagnet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diameter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Angle magnet cone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70 °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field strength (flux density)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2400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44 V DC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power cold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560 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power warm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410 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Pneumatic supply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6 - 8 bar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as long as product is flowing through (cooling effect)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Associated control unit (not included)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ESBP310004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Remark Control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This machine has to be ordered with mentioned control unit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integrated valve box for Fe-particles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Thermistor signals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°C (warning) and 130 °C (shut off)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Coded magn switch (Telemecanique XCSDMC59010EX) (Ex II2D)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1140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525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