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Separator nadprzenosnikowy neodymowy - 1000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Numer artykułu: RONC100551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Właściwości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Separator nadprzenosnikowy neodymowy - 1000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Numer artykułu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RONC100551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Klucz produktu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ROP-N5-C-100-W-H-R-B-B-M-NA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Suitable for cross mounting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inline mounting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Advised max. installation 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420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Automatic - continuous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Installation/transport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Lifting eye Ø22 mm (8x)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framework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Stainless steel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covering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Stainless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magnet(s)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rollers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Painted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frame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Grit blasted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covers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Grit blasted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rollers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Dark grey (Black grey): RAL7021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Conveying 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1520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speed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 m/s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type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Rubber, with cleats (EP250/2 3+1,5)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cleat type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T50/20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No. of cleats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Neoflux™ magnet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N-38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dimensions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1200x800x120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Main pole dimensions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1000x800x120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drive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Danfoss hydromotor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position / operating side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Right (seen in transport direction)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Duty cycle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100%, 24 hours/day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Including central greasing point on both sides for bearings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1900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1430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320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925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